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5E0B3" w:themeColor="accent6" w:themeTint="66"/>
  <w:body>
    <w:tbl>
      <w:tblPr>
        <w:tblStyle w:val="TableGrid"/>
        <w:tblpPr w:leftFromText="180" w:rightFromText="180" w:vertAnchor="page" w:horzAnchor="margin" w:tblpY="1145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0C047F" w:rsidTr="00AD6950">
        <w:trPr>
          <w:trHeight w:val="2117"/>
        </w:trPr>
        <w:tc>
          <w:tcPr>
            <w:tcW w:w="10480" w:type="dxa"/>
            <w:gridSpan w:val="2"/>
            <w:shd w:val="clear" w:color="auto" w:fill="E2EFD9" w:themeFill="accent6" w:themeFillTint="33"/>
          </w:tcPr>
          <w:p w:rsidR="000C047F" w:rsidRPr="00B96F25" w:rsidRDefault="000C047F" w:rsidP="00AD6950">
            <w:pPr>
              <w:jc w:val="center"/>
              <w:rPr>
                <w:rFonts w:ascii="Comic Sans MS" w:hAnsi="Comic Sans MS"/>
                <w:sz w:val="28"/>
                <w:u w:val="single"/>
              </w:rPr>
            </w:pPr>
            <w:r w:rsidRPr="00B96F25">
              <w:rPr>
                <w:rFonts w:ascii="Comic Sans MS" w:hAnsi="Comic Sans MS"/>
                <w:sz w:val="28"/>
                <w:u w:val="single"/>
              </w:rPr>
              <w:t>Healthy Eating at Hedgewood</w:t>
            </w:r>
          </w:p>
          <w:p w:rsidR="000C047F" w:rsidRPr="003373B4" w:rsidRDefault="000C047F" w:rsidP="00AD6950">
            <w:pPr>
              <w:jc w:val="center"/>
              <w:rPr>
                <w:rFonts w:ascii="Comic Sans MS" w:hAnsi="Comic Sans MS"/>
                <w:sz w:val="20"/>
                <w:szCs w:val="24"/>
                <w:u w:val="single"/>
              </w:rPr>
            </w:pPr>
          </w:p>
          <w:p w:rsidR="000C047F" w:rsidRPr="003373B4" w:rsidRDefault="000C047F" w:rsidP="00AD6950">
            <w:pPr>
              <w:jc w:val="center"/>
              <w:rPr>
                <w:rFonts w:ascii="Comic Sans MS" w:hAnsi="Comic Sans MS"/>
                <w:sz w:val="20"/>
              </w:rPr>
            </w:pPr>
            <w:r w:rsidRPr="003373B4">
              <w:rPr>
                <w:rFonts w:ascii="Comic Sans MS" w:hAnsi="Comic Sans MS"/>
                <w:sz w:val="20"/>
              </w:rPr>
              <w:t xml:space="preserve">We often see a range of eating behaviours in our pupils with some </w:t>
            </w:r>
            <w:r w:rsidR="00AD6950">
              <w:rPr>
                <w:rFonts w:ascii="Comic Sans MS" w:hAnsi="Comic Sans MS"/>
                <w:sz w:val="20"/>
              </w:rPr>
              <w:t>similarities</w:t>
            </w:r>
            <w:r w:rsidRPr="003373B4">
              <w:rPr>
                <w:rFonts w:ascii="Comic Sans MS" w:hAnsi="Comic Sans MS"/>
                <w:sz w:val="20"/>
              </w:rPr>
              <w:t xml:space="preserve"> in preference. At Hedgewood, we aim to provide healthy snacks and water to all pupils as a common daily practice. Through gentle exposure, play and unrestricted access to fruits and vegetables, we aim to have our pupils experimenting with new foods. </w:t>
            </w:r>
          </w:p>
          <w:p w:rsidR="000C047F" w:rsidRPr="003373B4" w:rsidRDefault="000C047F" w:rsidP="00AD6950">
            <w:pPr>
              <w:pStyle w:val="ListParagraph"/>
              <w:rPr>
                <w:rFonts w:ascii="Comic Sans MS" w:hAnsi="Comic Sans MS"/>
                <w:color w:val="70AD47" w:themeColor="accent6"/>
                <w:sz w:val="20"/>
                <w:u w:val="single"/>
              </w:rPr>
            </w:pPr>
          </w:p>
        </w:tc>
      </w:tr>
      <w:tr w:rsidR="00AD6950" w:rsidTr="0017278F">
        <w:trPr>
          <w:trHeight w:val="2950"/>
        </w:trPr>
        <w:tc>
          <w:tcPr>
            <w:tcW w:w="5240" w:type="dxa"/>
            <w:shd w:val="clear" w:color="auto" w:fill="E2EFD9" w:themeFill="accent6" w:themeFillTint="33"/>
          </w:tcPr>
          <w:p w:rsidR="00E352F5" w:rsidRPr="003373B4" w:rsidRDefault="003373B4" w:rsidP="001727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</w:pPr>
            <w:r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>My pupil only eats junk food</w:t>
            </w:r>
            <w:r w:rsidR="00E352F5"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>?</w:t>
            </w:r>
          </w:p>
          <w:p w:rsidR="00E352F5" w:rsidRPr="003373B4" w:rsidRDefault="00E352F5" w:rsidP="0017278F">
            <w:pPr>
              <w:tabs>
                <w:tab w:val="left" w:pos="4011"/>
              </w:tabs>
              <w:jc w:val="center"/>
              <w:rPr>
                <w:rFonts w:ascii="Comic Sans MS" w:hAnsi="Comic Sans MS"/>
                <w:sz w:val="20"/>
              </w:rPr>
            </w:pPr>
          </w:p>
          <w:p w:rsidR="00E352F5" w:rsidRPr="003373B4" w:rsidRDefault="003373B4" w:rsidP="0017278F">
            <w:pPr>
              <w:tabs>
                <w:tab w:val="left" w:pos="4011"/>
              </w:tabs>
              <w:jc w:val="center"/>
              <w:rPr>
                <w:rFonts w:ascii="Comic Sans MS" w:hAnsi="Comic Sans MS"/>
                <w:sz w:val="20"/>
              </w:rPr>
            </w:pPr>
            <w:r w:rsidRPr="003373B4">
              <w:rPr>
                <w:rFonts w:ascii="Comic Sans MS" w:hAnsi="Comic Sans MS"/>
                <w:sz w:val="20"/>
              </w:rPr>
              <w:t>‘Junk food’ is often high calorie foods that are usef</w:t>
            </w:r>
            <w:r w:rsidR="00AD6950">
              <w:rPr>
                <w:rFonts w:ascii="Comic Sans MS" w:hAnsi="Comic Sans MS"/>
                <w:sz w:val="20"/>
              </w:rPr>
              <w:t>ul for managing energy levels. Therefore, these h</w:t>
            </w:r>
            <w:r w:rsidRPr="003373B4">
              <w:rPr>
                <w:rFonts w:ascii="Comic Sans MS" w:hAnsi="Comic Sans MS"/>
                <w:sz w:val="20"/>
              </w:rPr>
              <w:t xml:space="preserve">igh energy foods are </w:t>
            </w:r>
            <w:r w:rsidR="00AD6950" w:rsidRPr="003373B4">
              <w:rPr>
                <w:rFonts w:ascii="Comic Sans MS" w:hAnsi="Comic Sans MS"/>
                <w:sz w:val="20"/>
              </w:rPr>
              <w:t>valuable</w:t>
            </w:r>
            <w:r w:rsidRPr="003373B4">
              <w:rPr>
                <w:rFonts w:ascii="Comic Sans MS" w:hAnsi="Comic Sans MS"/>
                <w:sz w:val="20"/>
              </w:rPr>
              <w:t xml:space="preserve"> for maintain</w:t>
            </w:r>
            <w:r w:rsidR="00AD6950">
              <w:rPr>
                <w:rFonts w:ascii="Comic Sans MS" w:hAnsi="Comic Sans MS"/>
                <w:sz w:val="20"/>
              </w:rPr>
              <w:t>ing growth in children</w:t>
            </w:r>
            <w:r w:rsidRPr="003373B4">
              <w:rPr>
                <w:rFonts w:ascii="Comic Sans MS" w:hAnsi="Comic Sans MS"/>
                <w:sz w:val="20"/>
              </w:rPr>
              <w:t>. Pupils can move onto healthier options but children should be supported with eating foods that give them the calorie load they need to maintain growth. Don’t restrict a child that already has a restricted diet.</w:t>
            </w:r>
          </w:p>
        </w:tc>
        <w:tc>
          <w:tcPr>
            <w:tcW w:w="5240" w:type="dxa"/>
            <w:shd w:val="clear" w:color="auto" w:fill="E2EFD9" w:themeFill="accent6" w:themeFillTint="33"/>
          </w:tcPr>
          <w:p w:rsidR="00E352F5" w:rsidRPr="0017278F" w:rsidRDefault="00E352F5" w:rsidP="0017278F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</w:pPr>
            <w:r w:rsidRPr="0017278F"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  <w:t>Allow safe foods</w:t>
            </w:r>
            <w:r w:rsidR="0017278F"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  <w:t xml:space="preserve"> </w:t>
            </w:r>
          </w:p>
          <w:p w:rsidR="00E352F5" w:rsidRPr="003373B4" w:rsidRDefault="00E352F5" w:rsidP="0017278F"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</w:p>
          <w:p w:rsidR="00E352F5" w:rsidRPr="003373B4" w:rsidRDefault="000C047F" w:rsidP="0017278F">
            <w:pPr>
              <w:jc w:val="center"/>
              <w:rPr>
                <w:rFonts w:ascii="Comic Sans MS" w:hAnsi="Comic Sans MS"/>
                <w:sz w:val="20"/>
              </w:rPr>
            </w:pPr>
            <w:r w:rsidRPr="003373B4">
              <w:rPr>
                <w:rFonts w:ascii="Comic Sans MS" w:hAnsi="Comic Sans MS"/>
                <w:sz w:val="20"/>
              </w:rPr>
              <w:t>Pupils</w:t>
            </w:r>
            <w:r w:rsidR="00E352F5" w:rsidRPr="003373B4">
              <w:rPr>
                <w:rFonts w:ascii="Comic Sans MS" w:hAnsi="Comic Sans MS"/>
                <w:sz w:val="20"/>
              </w:rPr>
              <w:t xml:space="preserve"> will eat foods that feel ‘safe’ to them. Whether it’s a particular brand of biscuit or food cooked to a crisp for that extra crunch. The most important thing is that the </w:t>
            </w:r>
            <w:r w:rsidRPr="003373B4">
              <w:rPr>
                <w:rFonts w:ascii="Comic Sans MS" w:hAnsi="Comic Sans MS"/>
                <w:sz w:val="20"/>
              </w:rPr>
              <w:t>pupils</w:t>
            </w:r>
            <w:r w:rsidR="00E352F5" w:rsidRPr="003373B4">
              <w:rPr>
                <w:rFonts w:ascii="Comic Sans MS" w:hAnsi="Comic Sans MS"/>
                <w:sz w:val="20"/>
              </w:rPr>
              <w:t xml:space="preserve"> are eating enough calories to support their physical development. Establish a good quantity of safe foods per meal and while working on expanding the range of safe foods.</w:t>
            </w:r>
          </w:p>
        </w:tc>
      </w:tr>
      <w:tr w:rsidR="00AD6950" w:rsidTr="0017278F">
        <w:trPr>
          <w:trHeight w:val="3956"/>
        </w:trPr>
        <w:tc>
          <w:tcPr>
            <w:tcW w:w="5240" w:type="dxa"/>
            <w:shd w:val="clear" w:color="auto" w:fill="E2EFD9" w:themeFill="accent6" w:themeFillTint="33"/>
          </w:tcPr>
          <w:p w:rsidR="00E352F5" w:rsidRPr="003373B4" w:rsidRDefault="00E352F5" w:rsidP="0017278F">
            <w:pPr>
              <w:jc w:val="center"/>
              <w:rPr>
                <w:rFonts w:ascii="Comic Sans MS" w:hAnsi="Comic Sans MS"/>
                <w:color w:val="FF0000"/>
                <w:sz w:val="24"/>
                <w:u w:val="single"/>
              </w:rPr>
            </w:pPr>
            <w:r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>My</w:t>
            </w:r>
            <w:r w:rsidRPr="003373B4">
              <w:rPr>
                <w:rFonts w:ascii="Comic Sans MS" w:hAnsi="Comic Sans MS"/>
                <w:color w:val="FF0000"/>
                <w:sz w:val="24"/>
                <w:u w:val="single"/>
              </w:rPr>
              <w:t xml:space="preserve"> </w:t>
            </w:r>
            <w:r w:rsidR="000C047F"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 xml:space="preserve">pupil </w:t>
            </w:r>
            <w:r w:rsid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 xml:space="preserve">is too </w:t>
            </w:r>
            <w:r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>sensory?</w:t>
            </w:r>
          </w:p>
          <w:p w:rsidR="00E352F5" w:rsidRPr="003373B4" w:rsidRDefault="00E352F5" w:rsidP="0017278F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E352F5" w:rsidRPr="003373B4" w:rsidRDefault="00E352F5" w:rsidP="0017278F">
            <w:pPr>
              <w:jc w:val="center"/>
              <w:rPr>
                <w:rFonts w:ascii="Comic Sans MS" w:hAnsi="Comic Sans MS"/>
                <w:sz w:val="20"/>
              </w:rPr>
            </w:pPr>
            <w:r w:rsidRPr="003373B4">
              <w:rPr>
                <w:rFonts w:ascii="Comic Sans MS" w:hAnsi="Comic Sans MS"/>
                <w:sz w:val="20"/>
              </w:rPr>
              <w:t xml:space="preserve">Hyposensitivity vs. Hypersensitivity. A </w:t>
            </w:r>
            <w:r w:rsidR="000C047F" w:rsidRPr="003373B4">
              <w:rPr>
                <w:rFonts w:ascii="Comic Sans MS" w:hAnsi="Comic Sans MS"/>
                <w:sz w:val="20"/>
              </w:rPr>
              <w:t xml:space="preserve">pupil </w:t>
            </w:r>
            <w:r w:rsidRPr="003373B4">
              <w:rPr>
                <w:rFonts w:ascii="Comic Sans MS" w:hAnsi="Comic Sans MS"/>
                <w:sz w:val="20"/>
              </w:rPr>
              <w:t>who has hyposensitivity would need a lo</w:t>
            </w:r>
            <w:r w:rsidR="0017278F">
              <w:rPr>
                <w:rFonts w:ascii="Comic Sans MS" w:hAnsi="Comic Sans MS"/>
                <w:sz w:val="20"/>
              </w:rPr>
              <w:t>t of sensory input while eating and</w:t>
            </w:r>
            <w:r w:rsidRPr="003373B4">
              <w:rPr>
                <w:rFonts w:ascii="Comic Sans MS" w:hAnsi="Comic Sans MS"/>
                <w:sz w:val="20"/>
              </w:rPr>
              <w:t xml:space="preserve"> t</w:t>
            </w:r>
            <w:r w:rsidR="0017278F">
              <w:rPr>
                <w:rFonts w:ascii="Comic Sans MS" w:hAnsi="Comic Sans MS"/>
                <w:sz w:val="20"/>
              </w:rPr>
              <w:t xml:space="preserve">his can come from sharp, spicy or </w:t>
            </w:r>
            <w:r w:rsidRPr="003373B4">
              <w:rPr>
                <w:rFonts w:ascii="Comic Sans MS" w:hAnsi="Comic Sans MS"/>
                <w:sz w:val="20"/>
              </w:rPr>
              <w:t xml:space="preserve">tangy tastes. </w:t>
            </w:r>
            <w:r w:rsidR="000C047F" w:rsidRPr="003373B4">
              <w:rPr>
                <w:rFonts w:ascii="Comic Sans MS" w:hAnsi="Comic Sans MS"/>
                <w:sz w:val="20"/>
              </w:rPr>
              <w:t>Pupils</w:t>
            </w:r>
            <w:r w:rsidRPr="003373B4">
              <w:rPr>
                <w:rFonts w:ascii="Comic Sans MS" w:hAnsi="Comic Sans MS"/>
                <w:sz w:val="20"/>
              </w:rPr>
              <w:t xml:space="preserve"> m</w:t>
            </w:r>
            <w:r w:rsidR="00B843FA" w:rsidRPr="003373B4">
              <w:rPr>
                <w:rFonts w:ascii="Comic Sans MS" w:hAnsi="Comic Sans MS"/>
                <w:sz w:val="20"/>
              </w:rPr>
              <w:t>ay also mouth inedible items or</w:t>
            </w:r>
            <w:r w:rsidRPr="003373B4">
              <w:rPr>
                <w:rFonts w:ascii="Comic Sans MS" w:hAnsi="Comic Sans MS"/>
                <w:sz w:val="20"/>
              </w:rPr>
              <w:t xml:space="preserve"> fill their whole mouth with food.</w:t>
            </w:r>
            <w:r w:rsidR="0017278F">
              <w:rPr>
                <w:rFonts w:ascii="Comic Sans MS" w:hAnsi="Comic Sans MS"/>
                <w:sz w:val="20"/>
              </w:rPr>
              <w:t xml:space="preserve"> This is because they have a harder time stimulating their senses.</w:t>
            </w:r>
            <w:r w:rsidRPr="003373B4">
              <w:rPr>
                <w:rFonts w:ascii="Comic Sans MS" w:hAnsi="Comic Sans MS"/>
                <w:sz w:val="20"/>
              </w:rPr>
              <w:t xml:space="preserve"> </w:t>
            </w:r>
            <w:r w:rsidR="000C047F" w:rsidRPr="003373B4">
              <w:rPr>
                <w:rFonts w:ascii="Comic Sans MS" w:hAnsi="Comic Sans MS"/>
                <w:sz w:val="20"/>
              </w:rPr>
              <w:t>Pupils</w:t>
            </w:r>
            <w:r w:rsidRPr="003373B4">
              <w:rPr>
                <w:rFonts w:ascii="Comic Sans MS" w:hAnsi="Comic Sans MS"/>
                <w:sz w:val="20"/>
              </w:rPr>
              <w:t xml:space="preserve"> with hypersensitivity are the complete opposite; very sensitive to strong tastes and smells and can often be upset around mealtimes and food. Hypersensitive </w:t>
            </w:r>
            <w:r w:rsidR="000C047F" w:rsidRPr="003373B4">
              <w:rPr>
                <w:rFonts w:ascii="Comic Sans MS" w:hAnsi="Comic Sans MS"/>
                <w:sz w:val="20"/>
              </w:rPr>
              <w:t>pupils</w:t>
            </w:r>
            <w:r w:rsidRPr="003373B4">
              <w:rPr>
                <w:rFonts w:ascii="Comic Sans MS" w:hAnsi="Comic Sans MS"/>
                <w:sz w:val="20"/>
              </w:rPr>
              <w:t xml:space="preserve"> would gravitate to bland and predictable foods.</w:t>
            </w:r>
          </w:p>
        </w:tc>
        <w:tc>
          <w:tcPr>
            <w:tcW w:w="5240" w:type="dxa"/>
            <w:shd w:val="clear" w:color="auto" w:fill="E2EFD9" w:themeFill="accent6" w:themeFillTint="33"/>
          </w:tcPr>
          <w:p w:rsidR="00E352F5" w:rsidRPr="0017278F" w:rsidRDefault="00E352F5" w:rsidP="0017278F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</w:pPr>
            <w:r w:rsidRPr="0017278F"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  <w:t>Reduce Anxiety and Increase Sensory tolerances</w:t>
            </w:r>
          </w:p>
          <w:p w:rsidR="00B843FA" w:rsidRPr="003373B4" w:rsidRDefault="0017278F" w:rsidP="0017278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 aware of sensory overload at</w:t>
            </w:r>
            <w:r w:rsidR="00B843FA" w:rsidRPr="003373B4">
              <w:rPr>
                <w:rFonts w:ascii="Comic Sans MS" w:hAnsi="Comic Sans MS"/>
                <w:sz w:val="20"/>
              </w:rPr>
              <w:t xml:space="preserve"> lunchtimes. Try different eating arrangements to see what works best for the pupil. Sensory overload will reduce how much a pupil can eat. Use strategies and sensory safe spaces to make the pupil comfortable eating in that time. Desensitise the pupil to foods through gentle, graded exposure</w:t>
            </w:r>
            <w:r>
              <w:rPr>
                <w:rFonts w:ascii="Comic Sans MS" w:hAnsi="Comic Sans MS"/>
                <w:sz w:val="20"/>
              </w:rPr>
              <w:t xml:space="preserve"> to foods e.g.</w:t>
            </w:r>
            <w:r w:rsidR="00B843FA" w:rsidRPr="003373B4">
              <w:rPr>
                <w:rFonts w:ascii="Comic Sans MS" w:hAnsi="Comic Sans MS"/>
                <w:sz w:val="20"/>
              </w:rPr>
              <w:t xml:space="preserve"> through messy play. Schedule regular eating to help deve</w:t>
            </w:r>
            <w:r>
              <w:rPr>
                <w:rFonts w:ascii="Comic Sans MS" w:hAnsi="Comic Sans MS"/>
                <w:sz w:val="20"/>
              </w:rPr>
              <w:t>lop the awareness of appetite and a</w:t>
            </w:r>
            <w:r w:rsidR="00B843FA" w:rsidRPr="003373B4">
              <w:rPr>
                <w:rFonts w:ascii="Comic Sans MS" w:hAnsi="Comic Sans MS"/>
                <w:sz w:val="20"/>
              </w:rPr>
              <w:t>llow for grazing throughout the day.</w:t>
            </w:r>
          </w:p>
        </w:tc>
      </w:tr>
      <w:tr w:rsidR="00AD6950" w:rsidTr="0017278F">
        <w:trPr>
          <w:trHeight w:val="3687"/>
        </w:trPr>
        <w:tc>
          <w:tcPr>
            <w:tcW w:w="5240" w:type="dxa"/>
            <w:shd w:val="clear" w:color="auto" w:fill="E2EFD9" w:themeFill="accent6" w:themeFillTint="33"/>
          </w:tcPr>
          <w:p w:rsidR="00B843FA" w:rsidRPr="003373B4" w:rsidRDefault="00B843FA" w:rsidP="0017278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</w:pPr>
            <w:r w:rsidRPr="003373B4">
              <w:rPr>
                <w:rFonts w:ascii="Comic Sans MS" w:hAnsi="Comic Sans MS"/>
                <w:color w:val="FF0000"/>
                <w:sz w:val="24"/>
                <w:szCs w:val="24"/>
                <w:u w:val="single"/>
              </w:rPr>
              <w:t>What foods should I try?</w:t>
            </w:r>
          </w:p>
          <w:p w:rsidR="003373B4" w:rsidRPr="003373B4" w:rsidRDefault="003373B4" w:rsidP="0017278F">
            <w:pPr>
              <w:jc w:val="center"/>
              <w:rPr>
                <w:rFonts w:ascii="Comic Sans MS" w:hAnsi="Comic Sans MS"/>
                <w:color w:val="FF0000"/>
                <w:sz w:val="20"/>
                <w:szCs w:val="24"/>
                <w:u w:val="single"/>
              </w:rPr>
            </w:pPr>
          </w:p>
          <w:p w:rsidR="00E352F5" w:rsidRPr="003373B4" w:rsidRDefault="00EC5216" w:rsidP="0017278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Don’t try foods that are too far out of their comfort zone. </w:t>
            </w:r>
            <w:r w:rsidR="003373B4" w:rsidRPr="003373B4">
              <w:rPr>
                <w:rFonts w:ascii="Comic Sans MS" w:hAnsi="Comic Sans MS"/>
                <w:sz w:val="20"/>
              </w:rPr>
              <w:t>There are many factors that impact a pupil’s relationship with food. Textu</w:t>
            </w:r>
            <w:r w:rsidR="0017278F">
              <w:rPr>
                <w:rFonts w:ascii="Comic Sans MS" w:hAnsi="Comic Sans MS"/>
                <w:sz w:val="20"/>
              </w:rPr>
              <w:t>re, taste, brand, who serves it and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 the setting are</w:t>
            </w:r>
            <w:r w:rsidR="0017278F">
              <w:rPr>
                <w:rFonts w:ascii="Comic Sans MS" w:hAnsi="Comic Sans MS"/>
                <w:sz w:val="20"/>
              </w:rPr>
              <w:t xml:space="preserve"> just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 some of the </w:t>
            </w:r>
            <w:r w:rsidR="0017278F">
              <w:rPr>
                <w:rFonts w:ascii="Comic Sans MS" w:hAnsi="Comic Sans MS"/>
                <w:sz w:val="20"/>
              </w:rPr>
              <w:t>elements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 that affect our pupils during mealtimes. This </w:t>
            </w:r>
            <w:r w:rsidR="0017278F">
              <w:rPr>
                <w:rFonts w:ascii="Comic Sans MS" w:hAnsi="Comic Sans MS"/>
                <w:sz w:val="20"/>
              </w:rPr>
              <w:t>is because of the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 biological or cognitive differences</w:t>
            </w:r>
            <w:r w:rsidR="0017278F">
              <w:rPr>
                <w:rFonts w:ascii="Comic Sans MS" w:hAnsi="Comic Sans MS"/>
                <w:sz w:val="20"/>
              </w:rPr>
              <w:t xml:space="preserve"> that come with Autism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. The ‘disgust response’ </w:t>
            </w:r>
            <w:r w:rsidR="0017278F">
              <w:rPr>
                <w:rFonts w:ascii="Comic Sans MS" w:hAnsi="Comic Sans MS"/>
                <w:sz w:val="20"/>
              </w:rPr>
              <w:t xml:space="preserve">is a physical response to foods, </w:t>
            </w:r>
            <w:r w:rsidR="003373B4" w:rsidRPr="003373B4">
              <w:rPr>
                <w:rFonts w:ascii="Comic Sans MS" w:hAnsi="Comic Sans MS"/>
                <w:sz w:val="20"/>
              </w:rPr>
              <w:t>in which our bodies learn which foods are safe to eat and which</w:t>
            </w:r>
            <w:r w:rsidR="0017278F">
              <w:rPr>
                <w:rFonts w:ascii="Comic Sans MS" w:hAnsi="Comic Sans MS"/>
                <w:sz w:val="20"/>
              </w:rPr>
              <w:t xml:space="preserve"> foods</w:t>
            </w:r>
            <w:r w:rsidR="003373B4" w:rsidRPr="003373B4">
              <w:rPr>
                <w:rFonts w:ascii="Comic Sans MS" w:hAnsi="Comic Sans MS"/>
                <w:sz w:val="20"/>
              </w:rPr>
              <w:t xml:space="preserve"> aren’t. Our pupils have a stronger disgust response to foods and they should be listened to.</w:t>
            </w:r>
          </w:p>
        </w:tc>
        <w:tc>
          <w:tcPr>
            <w:tcW w:w="5240" w:type="dxa"/>
            <w:shd w:val="clear" w:color="auto" w:fill="E2EFD9" w:themeFill="accent6" w:themeFillTint="33"/>
          </w:tcPr>
          <w:p w:rsidR="00E352F5" w:rsidRPr="0017278F" w:rsidRDefault="00B843FA" w:rsidP="0017278F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</w:pPr>
            <w:r w:rsidRPr="0017278F"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  <w:t>Increase their range</w:t>
            </w:r>
          </w:p>
          <w:p w:rsidR="003373B4" w:rsidRPr="003373B4" w:rsidRDefault="003373B4" w:rsidP="0017278F">
            <w:pPr>
              <w:pStyle w:val="ListParagraph"/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  <w:u w:val="single"/>
              </w:rPr>
            </w:pPr>
          </w:p>
          <w:p w:rsidR="00B843FA" w:rsidRPr="003373B4" w:rsidRDefault="00B843FA" w:rsidP="0017278F">
            <w:pPr>
              <w:jc w:val="center"/>
              <w:rPr>
                <w:rFonts w:ascii="Comic Sans MS" w:hAnsi="Comic Sans MS"/>
                <w:sz w:val="20"/>
              </w:rPr>
            </w:pPr>
            <w:r w:rsidRPr="003373B4">
              <w:rPr>
                <w:rFonts w:ascii="Comic Sans MS" w:hAnsi="Comic Sans MS"/>
                <w:sz w:val="20"/>
              </w:rPr>
              <w:t>Start with a known</w:t>
            </w:r>
            <w:r w:rsidR="00B96F25">
              <w:rPr>
                <w:rFonts w:ascii="Comic Sans MS" w:hAnsi="Comic Sans MS"/>
                <w:sz w:val="20"/>
              </w:rPr>
              <w:t xml:space="preserve"> favourite of the pupils and branch out from there, one step at a time</w:t>
            </w:r>
            <w:r w:rsidRPr="003373B4">
              <w:rPr>
                <w:rFonts w:ascii="Comic Sans MS" w:hAnsi="Comic Sans MS"/>
                <w:sz w:val="20"/>
              </w:rPr>
              <w:t>.</w:t>
            </w:r>
            <w:r w:rsidR="0017278F">
              <w:rPr>
                <w:rFonts w:ascii="Comic Sans MS" w:hAnsi="Comic Sans MS"/>
                <w:sz w:val="20"/>
              </w:rPr>
              <w:t xml:space="preserve"> If they’ll eat a strawberry munch bunch, try a strawberry frube?</w:t>
            </w:r>
            <w:r w:rsidRPr="003373B4">
              <w:rPr>
                <w:rFonts w:ascii="Comic Sans MS" w:hAnsi="Comic Sans MS"/>
                <w:sz w:val="20"/>
              </w:rPr>
              <w:t xml:space="preserve"> Change the brand, change the package, change the flavour or shape. This system will increase flexibility</w:t>
            </w:r>
            <w:r w:rsidR="00B96F25">
              <w:rPr>
                <w:rFonts w:ascii="Comic Sans MS" w:hAnsi="Comic Sans MS"/>
                <w:sz w:val="20"/>
              </w:rPr>
              <w:t xml:space="preserve"> in thinking</w:t>
            </w:r>
            <w:r w:rsidR="0017278F">
              <w:rPr>
                <w:rFonts w:ascii="Comic Sans MS" w:hAnsi="Comic Sans MS"/>
                <w:sz w:val="20"/>
              </w:rPr>
              <w:t>, increas</w:t>
            </w:r>
            <w:bookmarkStart w:id="0" w:name="_GoBack"/>
            <w:bookmarkEnd w:id="0"/>
            <w:r w:rsidR="0017278F">
              <w:rPr>
                <w:rFonts w:ascii="Comic Sans MS" w:hAnsi="Comic Sans MS"/>
                <w:sz w:val="20"/>
              </w:rPr>
              <w:t>e their range of safe foods</w:t>
            </w:r>
            <w:r w:rsidR="00B96F25">
              <w:rPr>
                <w:rFonts w:ascii="Comic Sans MS" w:hAnsi="Comic Sans MS"/>
                <w:sz w:val="20"/>
              </w:rPr>
              <w:t xml:space="preserve"> and will give you back up foods. It</w:t>
            </w:r>
            <w:r w:rsidRPr="003373B4">
              <w:rPr>
                <w:rFonts w:ascii="Comic Sans MS" w:hAnsi="Comic Sans MS"/>
                <w:sz w:val="20"/>
              </w:rPr>
              <w:t xml:space="preserve"> allows </w:t>
            </w:r>
            <w:r w:rsidR="0017278F">
              <w:rPr>
                <w:rFonts w:ascii="Comic Sans MS" w:hAnsi="Comic Sans MS"/>
                <w:sz w:val="20"/>
              </w:rPr>
              <w:t xml:space="preserve">the </w:t>
            </w:r>
            <w:r w:rsidRPr="003373B4">
              <w:rPr>
                <w:rFonts w:ascii="Comic Sans MS" w:hAnsi="Comic Sans MS"/>
                <w:sz w:val="20"/>
              </w:rPr>
              <w:t>child to generalise foods</w:t>
            </w:r>
            <w:r w:rsidR="00B96F25">
              <w:rPr>
                <w:rFonts w:ascii="Comic Sans MS" w:hAnsi="Comic Sans MS"/>
                <w:sz w:val="20"/>
              </w:rPr>
              <w:t xml:space="preserve"> and will</w:t>
            </w:r>
            <w:r w:rsidRPr="003373B4">
              <w:rPr>
                <w:rFonts w:ascii="Comic Sans MS" w:hAnsi="Comic Sans MS"/>
                <w:sz w:val="20"/>
              </w:rPr>
              <w:t xml:space="preserve"> avoid </w:t>
            </w:r>
            <w:r w:rsidRPr="00346655">
              <w:rPr>
                <w:rFonts w:ascii="Comic Sans MS" w:hAnsi="Comic Sans MS"/>
                <w:b/>
                <w:sz w:val="20"/>
              </w:rPr>
              <w:t xml:space="preserve">sensory specific satiety </w:t>
            </w:r>
            <w:r w:rsidRPr="003373B4">
              <w:rPr>
                <w:rFonts w:ascii="Comic Sans MS" w:hAnsi="Comic Sans MS"/>
                <w:sz w:val="20"/>
              </w:rPr>
              <w:t>– where the brain has had enough of the sensory experience the food provides.</w:t>
            </w:r>
          </w:p>
          <w:p w:rsidR="00E352F5" w:rsidRPr="003373B4" w:rsidRDefault="00E352F5" w:rsidP="0017278F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73B4" w:rsidTr="00AD6950">
        <w:trPr>
          <w:trHeight w:val="1823"/>
        </w:trPr>
        <w:tc>
          <w:tcPr>
            <w:tcW w:w="10480" w:type="dxa"/>
            <w:gridSpan w:val="2"/>
            <w:shd w:val="clear" w:color="auto" w:fill="E2EFD9" w:themeFill="accent6" w:themeFillTint="33"/>
            <w:vAlign w:val="center"/>
          </w:tcPr>
          <w:p w:rsidR="003373B4" w:rsidRPr="00B96F25" w:rsidRDefault="003373B4" w:rsidP="00AD6950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B96F25">
              <w:rPr>
                <w:rFonts w:ascii="Comic Sans MS" w:hAnsi="Comic Sans MS"/>
                <w:sz w:val="24"/>
                <w:szCs w:val="24"/>
                <w:u w:val="single"/>
              </w:rPr>
              <w:t>Find more information at:</w:t>
            </w:r>
          </w:p>
          <w:p w:rsidR="003373B4" w:rsidRDefault="003373B4" w:rsidP="00AD6950">
            <w:pPr>
              <w:tabs>
                <w:tab w:val="left" w:pos="7365"/>
              </w:tabs>
              <w:jc w:val="center"/>
            </w:pPr>
            <w:r>
              <w:t>Arfidawarebess.org.uk</w:t>
            </w:r>
          </w:p>
          <w:p w:rsidR="003373B4" w:rsidRDefault="003373B4" w:rsidP="00AD6950">
            <w:pPr>
              <w:tabs>
                <w:tab w:val="left" w:pos="7365"/>
              </w:tabs>
              <w:jc w:val="center"/>
            </w:pPr>
            <w:r>
              <w:t>Challengingbehaviour.org.uk</w:t>
            </w:r>
          </w:p>
          <w:p w:rsidR="003373B4" w:rsidRDefault="003373B4" w:rsidP="00AD6950">
            <w:pPr>
              <w:tabs>
                <w:tab w:val="left" w:pos="7365"/>
              </w:tabs>
              <w:jc w:val="center"/>
            </w:pPr>
            <w:r>
              <w:t>Autism.org.uk/pica</w:t>
            </w:r>
          </w:p>
          <w:p w:rsidR="003373B4" w:rsidRPr="003373B4" w:rsidRDefault="003373B4" w:rsidP="00AD6950">
            <w:pPr>
              <w:jc w:val="center"/>
            </w:pPr>
            <w:r>
              <w:t>Infantandtoddlerforum.org</w:t>
            </w:r>
          </w:p>
        </w:tc>
      </w:tr>
    </w:tbl>
    <w:p w:rsidR="00E352F5" w:rsidRDefault="00AD695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701FC0D" wp14:editId="122F46F5">
            <wp:simplePos x="0" y="0"/>
            <wp:positionH relativeFrom="page">
              <wp:posOffset>0</wp:posOffset>
            </wp:positionH>
            <wp:positionV relativeFrom="page">
              <wp:posOffset>8839200</wp:posOffset>
            </wp:positionV>
            <wp:extent cx="7527290" cy="1845310"/>
            <wp:effectExtent l="0" t="0" r="0" b="2540"/>
            <wp:wrapNone/>
            <wp:docPr id="1" name="Picture 1" descr="Fruit Border PNG Images Transparent Background | PNG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uit Border PNG Images Transparent Background | PNG Pl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29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8C37F19" wp14:editId="1EEFAEA9">
            <wp:simplePos x="0" y="0"/>
            <wp:positionH relativeFrom="page">
              <wp:posOffset>4396</wp:posOffset>
            </wp:positionH>
            <wp:positionV relativeFrom="page">
              <wp:posOffset>-135695</wp:posOffset>
            </wp:positionV>
            <wp:extent cx="7527290" cy="1845310"/>
            <wp:effectExtent l="0" t="0" r="0" b="0"/>
            <wp:wrapNone/>
            <wp:docPr id="3" name="Picture 3" descr="Fruit Border PNG Images Transparent Background | PNG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uit Border PNG Images Transparent Background | PNG Pl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52729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16D9" w:rsidRPr="00884BA0" w:rsidRDefault="004916D9">
      <w:pPr>
        <w:rPr>
          <w:rFonts w:ascii="Comic Sans MS" w:hAnsi="Comic Sans MS"/>
        </w:rPr>
      </w:pPr>
    </w:p>
    <w:sectPr w:rsidR="004916D9" w:rsidRPr="00884BA0" w:rsidSect="00884B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B1455"/>
    <w:multiLevelType w:val="hybridMultilevel"/>
    <w:tmpl w:val="87F2F3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C014A"/>
    <w:multiLevelType w:val="hybridMultilevel"/>
    <w:tmpl w:val="7A10290C"/>
    <w:lvl w:ilvl="0" w:tplc="0C0C75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E132E"/>
    <w:multiLevelType w:val="hybridMultilevel"/>
    <w:tmpl w:val="22FC9B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A4805"/>
    <w:multiLevelType w:val="hybridMultilevel"/>
    <w:tmpl w:val="4F54D0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A71F5"/>
    <w:multiLevelType w:val="hybridMultilevel"/>
    <w:tmpl w:val="0E948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BA0"/>
    <w:rsid w:val="000C047F"/>
    <w:rsid w:val="0017278F"/>
    <w:rsid w:val="003373B4"/>
    <w:rsid w:val="00346655"/>
    <w:rsid w:val="004916D9"/>
    <w:rsid w:val="008411E2"/>
    <w:rsid w:val="00884BA0"/>
    <w:rsid w:val="00A05000"/>
    <w:rsid w:val="00AD6950"/>
    <w:rsid w:val="00B843FA"/>
    <w:rsid w:val="00B96F25"/>
    <w:rsid w:val="00E352F5"/>
    <w:rsid w:val="00EC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7BC46"/>
  <w15:chartTrackingRefBased/>
  <w15:docId w15:val="{4A48DB9B-5D1D-4B46-AC9A-AF75AC76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4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hedgewood</dc:creator>
  <cp:keywords/>
  <dc:description/>
  <cp:lastModifiedBy>hedgewood</cp:lastModifiedBy>
  <cp:revision>2</cp:revision>
  <dcterms:created xsi:type="dcterms:W3CDTF">2021-11-11T11:00:00Z</dcterms:created>
  <dcterms:modified xsi:type="dcterms:W3CDTF">2021-12-03T10:53:00Z</dcterms:modified>
</cp:coreProperties>
</file>